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吴家坞水库防洪抢险应急预案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shd w:val="clear" w:color="auto" w:fill="FFFFFF"/>
        <w:snapToGrid w:val="0"/>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为预防灾害性水文气候和工程本身突发性重大险情和各种突发事件发生时，有效保护国家和人民生命财产安全，最大限度地防止和减轻灾害损失，保证水库安全，结合吴家坞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60" w:lineRule="atLeast"/>
        <w:ind w:firstLine="560" w:firstLineChars="200"/>
        <w:rPr>
          <w:rFonts w:hint="eastAsia" w:ascii="宋体" w:hAnsi="宋体" w:eastAsia="宋体" w:cs="宋体"/>
          <w:sz w:val="28"/>
          <w:szCs w:val="28"/>
        </w:rPr>
      </w:pPr>
      <w:r>
        <w:rPr>
          <w:rFonts w:hint="eastAsia" w:ascii="宋体" w:hAnsi="宋体" w:eastAsia="宋体" w:cs="宋体"/>
          <w:kern w:val="1"/>
          <w:sz w:val="28"/>
          <w:szCs w:val="28"/>
        </w:rPr>
        <w:t>由于九景衢铁路的建设，将原吴家坞水库向下游移动约330m处进行改建。开工时间2016年，2018年3月开始蓄水。集雨面积0.95平方公里，总库容23.9万m3，有效库容19.5万m3，防洪库容4.4万m3，坝顶高程70米，最大坝高12米，坝顶长度71米，溢洪道底板高程67.33米，底宽5.8米，设计洪水标准30年一遇，灌溉放水采用斜管型式放水，涵管为0.8m×1.2m钢筋砼涵管，灌溉面积300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ind w:firstLine="560" w:firstLineChars="200"/>
        <w:rPr>
          <w:rFonts w:hint="eastAsia" w:ascii="宋体" w:hAnsi="宋体" w:eastAsia="宋体" w:cs="宋体"/>
          <w:kern w:val="1"/>
          <w:sz w:val="28"/>
          <w:szCs w:val="28"/>
        </w:rPr>
      </w:pPr>
      <w:r>
        <w:rPr>
          <w:rFonts w:hint="eastAsia" w:ascii="宋体" w:hAnsi="宋体" w:eastAsia="宋体" w:cs="宋体"/>
          <w:kern w:val="1"/>
          <w:sz w:val="28"/>
          <w:szCs w:val="28"/>
        </w:rPr>
        <w:t>主汛期为4－6月，汛期限制水位67.33m；后汛期7－9月，汛期限制水位67.33m。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sz w:val="28"/>
          <w:szCs w:val="28"/>
        </w:rPr>
        <w:t>巡查责任人</w:t>
      </w:r>
      <w:r>
        <w:rPr>
          <w:rFonts w:hint="eastAsia" w:ascii="宋体" w:hAnsi="宋体" w:eastAsia="宋体" w:cs="宋体"/>
          <w:kern w:val="0"/>
          <w:sz w:val="28"/>
          <w:szCs w:val="28"/>
        </w:rPr>
        <w:t>：徐林才，联系电话：</w:t>
      </w:r>
      <w:r>
        <w:rPr>
          <w:rFonts w:hint="eastAsia" w:ascii="宋体" w:hAnsi="宋体" w:eastAsia="宋体" w:cs="宋体"/>
          <w:color w:val="000000"/>
          <w:kern w:val="0"/>
          <w:sz w:val="28"/>
          <w:szCs w:val="28"/>
        </w:rPr>
        <w:t>13979809311</w:t>
      </w:r>
      <w:r>
        <w:rPr>
          <w:rFonts w:hint="eastAsia" w:ascii="宋体" w:hAnsi="宋体" w:eastAsia="宋体" w:cs="宋体"/>
          <w:kern w:val="0"/>
          <w:sz w:val="28"/>
          <w:szCs w:val="28"/>
        </w:rPr>
        <w:t>；负责水雨情的观测和报汛工作；负责按要求对工程进行巡查，发现隐患或险情立即报告水库行政责任人；负责水库坝容坝貌和现场防汛物料管理；负责执行防洪调度指令和经批准的防洪调度运用计划。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sz w:val="28"/>
          <w:szCs w:val="28"/>
        </w:rPr>
        <w:t>成立吴家坞水库应急抢险临时指挥</w:t>
      </w:r>
      <w:r>
        <w:rPr>
          <w:rFonts w:hint="eastAsia" w:ascii="宋体" w:hAnsi="宋体" w:eastAsia="宋体" w:cs="宋体"/>
          <w:kern w:val="0"/>
          <w:sz w:val="28"/>
          <w:szCs w:val="28"/>
        </w:rPr>
        <w:t>部，</w:t>
      </w:r>
      <w:r>
        <w:rPr>
          <w:rFonts w:hint="eastAsia" w:ascii="宋体" w:hAnsi="宋体" w:eastAsia="宋体" w:cs="宋体"/>
          <w:sz w:val="28"/>
          <w:szCs w:val="28"/>
        </w:rPr>
        <w:t>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w:t>
      </w:r>
      <w:r>
        <w:rPr>
          <w:rFonts w:hint="eastAsia" w:ascii="宋体" w:hAnsi="宋体" w:eastAsia="宋体" w:cs="宋体"/>
          <w:kern w:val="0"/>
          <w:sz w:val="28"/>
          <w:szCs w:val="28"/>
        </w:rPr>
        <w:t>成员有：徐林才，联系电话：</w:t>
      </w:r>
      <w:r>
        <w:rPr>
          <w:rFonts w:hint="eastAsia" w:ascii="宋体" w:hAnsi="宋体" w:eastAsia="宋体" w:cs="宋体"/>
          <w:color w:val="000000"/>
          <w:kern w:val="0"/>
          <w:sz w:val="28"/>
          <w:szCs w:val="28"/>
        </w:rPr>
        <w:t>13979809311</w:t>
      </w:r>
      <w:r>
        <w:rPr>
          <w:rFonts w:hint="eastAsia" w:ascii="宋体" w:hAnsi="宋体" w:eastAsia="宋体" w:cs="宋体"/>
          <w:sz w:val="28"/>
          <w:szCs w:val="28"/>
        </w:rPr>
        <w:t>负责信息监测；</w:t>
      </w:r>
      <w:r>
        <w:rPr>
          <w:rFonts w:hint="eastAsia" w:ascii="宋体" w:hAnsi="宋体" w:eastAsia="宋体" w:cs="宋体"/>
          <w:kern w:val="0"/>
          <w:sz w:val="28"/>
          <w:szCs w:val="28"/>
        </w:rPr>
        <w:t>占明军</w:t>
      </w:r>
      <w:r>
        <w:rPr>
          <w:rFonts w:hint="eastAsia" w:ascii="宋体" w:hAnsi="宋体" w:eastAsia="宋体" w:cs="宋体"/>
          <w:sz w:val="28"/>
          <w:szCs w:val="28"/>
        </w:rPr>
        <w:t>负责转移安置</w:t>
      </w:r>
      <w:r>
        <w:rPr>
          <w:rFonts w:hint="eastAsia" w:ascii="宋体" w:hAnsi="宋体" w:eastAsia="宋体" w:cs="宋体"/>
          <w:kern w:val="0"/>
          <w:sz w:val="28"/>
          <w:szCs w:val="28"/>
        </w:rPr>
        <w:t>（</w:t>
      </w:r>
      <w:r>
        <w:rPr>
          <w:rFonts w:hint="eastAsia" w:ascii="宋体" w:hAnsi="宋体" w:eastAsia="宋体" w:cs="宋体"/>
          <w:sz w:val="28"/>
          <w:szCs w:val="28"/>
        </w:rPr>
        <w:t>电话：13979875353）；</w:t>
      </w:r>
      <w:r>
        <w:rPr>
          <w:rFonts w:hint="eastAsia" w:ascii="宋体" w:hAnsi="宋体" w:eastAsia="宋体" w:cs="宋体"/>
          <w:kern w:val="0"/>
          <w:sz w:val="28"/>
          <w:szCs w:val="28"/>
        </w:rPr>
        <w:t>彭银娇</w:t>
      </w:r>
      <w:r>
        <w:rPr>
          <w:rFonts w:hint="eastAsia" w:ascii="宋体" w:hAnsi="宋体" w:eastAsia="宋体" w:cs="宋体"/>
          <w:sz w:val="28"/>
          <w:szCs w:val="28"/>
        </w:rPr>
        <w:t>负责临时生活保障</w:t>
      </w:r>
      <w:r>
        <w:rPr>
          <w:rFonts w:hint="eastAsia" w:ascii="宋体" w:hAnsi="宋体" w:eastAsia="宋体" w:cs="宋体"/>
          <w:kern w:val="0"/>
          <w:sz w:val="28"/>
          <w:szCs w:val="28"/>
        </w:rPr>
        <w:t>（</w:t>
      </w:r>
      <w:r>
        <w:rPr>
          <w:rFonts w:hint="eastAsia" w:ascii="宋体" w:hAnsi="宋体" w:eastAsia="宋体" w:cs="宋体"/>
          <w:sz w:val="28"/>
          <w:szCs w:val="28"/>
        </w:rPr>
        <w:t>电话：13807982856）；</w:t>
      </w:r>
      <w:r>
        <w:rPr>
          <w:rFonts w:hint="eastAsia" w:ascii="宋体" w:hAnsi="宋体" w:eastAsia="宋体" w:cs="宋体"/>
          <w:kern w:val="0"/>
          <w:sz w:val="28"/>
          <w:szCs w:val="28"/>
        </w:rPr>
        <w:t>罗强</w:t>
      </w:r>
      <w:r>
        <w:rPr>
          <w:rFonts w:hint="eastAsia" w:ascii="宋体" w:hAnsi="宋体" w:eastAsia="宋体" w:cs="宋体"/>
          <w:sz w:val="28"/>
          <w:szCs w:val="28"/>
        </w:rPr>
        <w:t>负责组织应急抢险队伍</w:t>
      </w:r>
      <w:r>
        <w:rPr>
          <w:rFonts w:hint="eastAsia" w:ascii="宋体" w:hAnsi="宋体" w:eastAsia="宋体" w:cs="宋体"/>
          <w:kern w:val="0"/>
          <w:sz w:val="28"/>
          <w:szCs w:val="28"/>
        </w:rPr>
        <w:t>（</w:t>
      </w:r>
      <w:r>
        <w:rPr>
          <w:rFonts w:hint="eastAsia" w:ascii="宋体" w:hAnsi="宋体" w:eastAsia="宋体" w:cs="宋体"/>
          <w:sz w:val="28"/>
          <w:szCs w:val="28"/>
        </w:rPr>
        <w:t>电话：13979809311）。</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队长由李栋粱担任，电话：</w:t>
      </w:r>
      <w:r>
        <w:rPr>
          <w:rFonts w:hint="eastAsia" w:ascii="宋体" w:hAnsi="宋体" w:eastAsia="宋体" w:cs="宋体"/>
          <w:sz w:val="28"/>
          <w:szCs w:val="28"/>
        </w:rPr>
        <w:t>13979809311</w:t>
      </w:r>
      <w:r>
        <w:rPr>
          <w:rFonts w:hint="eastAsia" w:ascii="宋体" w:hAnsi="宋体" w:eastAsia="宋体" w:cs="宋体"/>
          <w:kern w:val="0"/>
          <w:sz w:val="28"/>
          <w:szCs w:val="28"/>
        </w:rPr>
        <w:t xml:space="preserve">，并负责召集务工在家的村干部、组干部、党员、民兵及青壮年劳动力等30人。 </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w:t>
      </w:r>
      <w:r>
        <w:rPr>
          <w:rFonts w:hint="eastAsia" w:ascii="宋体" w:hAnsi="宋体" w:eastAsia="宋体" w:cs="宋体"/>
          <w:kern w:val="0"/>
          <w:sz w:val="28"/>
          <w:szCs w:val="28"/>
        </w:rPr>
        <w:t>徐林才，联系电话：</w:t>
      </w:r>
      <w:r>
        <w:rPr>
          <w:rFonts w:hint="eastAsia" w:ascii="宋体" w:hAnsi="宋体" w:eastAsia="宋体" w:cs="宋体"/>
          <w:color w:val="000000"/>
          <w:kern w:val="0"/>
          <w:sz w:val="28"/>
          <w:szCs w:val="28"/>
        </w:rPr>
        <w:t>13979809311</w:t>
      </w:r>
      <w:r>
        <w:rPr>
          <w:rFonts w:hint="eastAsia" w:ascii="宋体" w:hAnsi="宋体" w:eastAsia="宋体" w:cs="宋体"/>
          <w:sz w:val="28"/>
          <w:szCs w:val="28"/>
        </w:rPr>
        <w:t>。</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通信、交通、电力保障措施分别由通信、交通、电力单位做好抢修保障工作。古田村委会负责组织汛前防洪抢险演练。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jc w:val="both"/>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水库下游危险区范围转移对象有</w:t>
      </w:r>
      <w:r>
        <w:rPr>
          <w:rFonts w:hint="eastAsia" w:ascii="宋体" w:hAnsi="宋体" w:eastAsia="宋体" w:cs="宋体"/>
          <w:kern w:val="1"/>
          <w:sz w:val="28"/>
          <w:szCs w:val="28"/>
        </w:rPr>
        <w:t>古田村小组、古田小学，户数75户，人口580人</w:t>
      </w:r>
      <w:r>
        <w:rPr>
          <w:rFonts w:hint="eastAsia" w:ascii="宋体" w:hAnsi="宋体" w:eastAsia="宋体" w:cs="宋体"/>
          <w:kern w:val="0"/>
          <w:sz w:val="28"/>
          <w:szCs w:val="28"/>
        </w:rPr>
        <w:t>；转移安置负责人: 徐冬英（</w:t>
      </w:r>
      <w:r>
        <w:rPr>
          <w:rFonts w:hint="eastAsia" w:ascii="宋体" w:hAnsi="宋体" w:eastAsia="宋体" w:cs="宋体"/>
          <w:sz w:val="28"/>
          <w:szCs w:val="28"/>
        </w:rPr>
        <w:t>电话：13979875353）</w:t>
      </w:r>
      <w:r>
        <w:rPr>
          <w:rFonts w:hint="eastAsia" w:ascii="宋体" w:hAnsi="宋体" w:eastAsia="宋体" w:cs="宋体"/>
          <w:kern w:val="0"/>
          <w:sz w:val="28"/>
          <w:szCs w:val="28"/>
        </w:rPr>
        <w:t>；转移路线：景白公路；安置点：湘湖镇中心小学；人员转移命令方式：鸣锣。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吴家坞</w:t>
      </w:r>
      <w:r>
        <w:rPr>
          <w:rFonts w:hint="eastAsia" w:ascii="宋体" w:hAnsi="宋体" w:eastAsia="宋体" w:cs="宋体"/>
          <w:sz w:val="28"/>
          <w:szCs w:val="28"/>
        </w:rPr>
        <w:t>水库防洪抢险应急预案简表</w:t>
      </w:r>
    </w:p>
    <w:p>
      <w:pPr>
        <w:outlineLvl w:val="0"/>
        <w:rPr>
          <w:rFonts w:ascii="仿宋" w:hAnsi="仿宋" w:eastAsia="仿宋" w:cs="Arial Unicode MS"/>
          <w:b/>
          <w:kern w:val="1"/>
          <w:sz w:val="28"/>
          <w:szCs w:val="28"/>
        </w:rPr>
      </w:pPr>
      <w:r>
        <w:rPr>
          <w:rFonts w:hint="eastAsia" w:ascii="仿宋" w:hAnsi="仿宋" w:eastAsia="仿宋" w:cs="Arial Unicode MS"/>
          <w:b/>
          <w:kern w:val="1"/>
          <w:sz w:val="28"/>
          <w:szCs w:val="28"/>
        </w:rPr>
        <w:drawing>
          <wp:inline distT="0" distB="0" distL="0" distR="0">
            <wp:extent cx="5267325" cy="3171825"/>
            <wp:effectExtent l="19050" t="0" r="9525" b="0"/>
            <wp:docPr id="1" name="图片 1" descr="C:\Users\Administrator.Lenovo-PC\AppData\Local\Microsoft\Windows\INetCache\Content.Word\吴家坞水库.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Lenovo-PC\AppData\Local\Microsoft\Windows\INetCache\Content.Word\吴家坞水库.jpg"/>
                    <pic:cNvPicPr>
                      <a:picLocks noChangeAspect="1" noChangeArrowheads="1"/>
                    </pic:cNvPicPr>
                  </pic:nvPicPr>
                  <pic:blipFill>
                    <a:blip r:embed="rId6" cstate="print"/>
                    <a:srcRect/>
                    <a:stretch>
                      <a:fillRect/>
                    </a:stretch>
                  </pic:blipFill>
                  <pic:spPr>
                    <a:xfrm>
                      <a:off x="0" y="0"/>
                      <a:ext cx="5267325" cy="3171825"/>
                    </a:xfrm>
                    <a:prstGeom prst="rect">
                      <a:avLst/>
                    </a:prstGeom>
                    <a:noFill/>
                    <a:ln w="9525">
                      <a:noFill/>
                      <a:miter lim="800000"/>
                      <a:headEnd/>
                      <a:tailEnd/>
                    </a:ln>
                  </pic:spPr>
                </pic:pic>
              </a:graphicData>
            </a:graphic>
          </wp:inline>
        </w:drawing>
      </w:r>
    </w:p>
    <w:p>
      <w:pPr>
        <w:jc w:val="center"/>
        <w:outlineLvl w:val="0"/>
        <w:rPr>
          <w:rFonts w:ascii="仿宋" w:hAnsi="仿宋" w:eastAsia="仿宋" w:cs="Arial Unicode MS"/>
          <w:b/>
          <w:kern w:val="1"/>
          <w:sz w:val="28"/>
          <w:szCs w:val="28"/>
        </w:rPr>
      </w:pPr>
      <w:r>
        <w:rPr>
          <w:rFonts w:hint="eastAsia" w:ascii="仿宋" w:hAnsi="仿宋" w:eastAsia="仿宋"/>
          <w:sz w:val="28"/>
          <w:szCs w:val="28"/>
        </w:rPr>
        <w:t>水库地理位置示意图</w:t>
      </w:r>
    </w:p>
    <w:p>
      <w:pPr>
        <w:outlineLvl w:val="0"/>
        <w:rPr>
          <w:rFonts w:ascii="仿宋" w:hAnsi="仿宋" w:eastAsia="仿宋" w:cs="Arial Unicode MS"/>
          <w:b/>
          <w:kern w:val="1"/>
          <w:sz w:val="28"/>
          <w:szCs w:val="28"/>
        </w:rPr>
      </w:pPr>
    </w:p>
    <w:p>
      <w:pPr>
        <w:widowControl/>
        <w:jc w:val="center"/>
      </w:pPr>
      <w:r>
        <w:object>
          <v:shape id="_x0000_i1025" o:spt="75" type="#_x0000_t75" style="height:300.65pt;width:264pt;" o:ole="t" filled="f" o:preferrelative="t" stroked="f" coordsize="21600,21600">
            <v:path/>
            <v:fill on="f" focussize="0,0"/>
            <v:stroke on="f" joinstyle="miter"/>
            <v:imagedata r:id="rId8" cropleft="28756f" croptop="22552f" cropright="20687f" cropbottom="10332f" o:title=""/>
            <o:lock v:ext="edit" aspectratio="t"/>
            <w10:wrap type="none"/>
            <w10:anchorlock/>
          </v:shape>
          <o:OLEObject Type="Embed" ProgID="AutoCAD.Drawing.16" ShapeID="_x0000_i1025" DrawAspect="Content" ObjectID="_1468075725" r:id="rId7">
            <o:LockedField>false</o:LockedField>
          </o:OLEObject>
        </w:object>
      </w:r>
    </w:p>
    <w:p>
      <w:pPr>
        <w:widowControl/>
        <w:jc w:val="center"/>
        <w:rPr>
          <w:rFonts w:eastAsiaTheme="minorEastAsia"/>
          <w:sz w:val="28"/>
          <w:szCs w:val="28"/>
        </w:rPr>
      </w:pPr>
      <w:r>
        <w:rPr>
          <w:rFonts w:hint="eastAsia"/>
          <w:sz w:val="28"/>
          <w:szCs w:val="28"/>
        </w:rPr>
        <w:t>吴家坞水库平面布置图</w:t>
      </w:r>
    </w:p>
    <w:p>
      <w:pPr>
        <w:widowControl/>
        <w:jc w:val="center"/>
        <w:rPr>
          <w:rFonts w:eastAsiaTheme="minorEastAsia"/>
          <w:sz w:val="28"/>
          <w:szCs w:val="28"/>
        </w:rPr>
      </w:pPr>
    </w:p>
    <w:p>
      <w:pPr>
        <w:widowControl/>
        <w:jc w:val="center"/>
        <w:rPr>
          <w:rFonts w:eastAsiaTheme="minorEastAsia"/>
          <w:sz w:val="28"/>
          <w:szCs w:val="28"/>
        </w:rPr>
      </w:pPr>
    </w:p>
    <w:p>
      <w:pPr>
        <w:widowControl/>
        <w:jc w:val="center"/>
        <w:rPr>
          <w:rFonts w:eastAsiaTheme="minorEastAsia"/>
          <w:sz w:val="28"/>
          <w:szCs w:val="28"/>
        </w:rPr>
      </w:pPr>
    </w:p>
    <w:p>
      <w:pPr>
        <w:widowControl/>
        <w:jc w:val="center"/>
        <w:rPr>
          <w:rFonts w:eastAsiaTheme="minorEastAsia"/>
        </w:rPr>
      </w:pPr>
    </w:p>
    <w:p>
      <w:pPr>
        <w:jc w:val="center"/>
        <w:rPr>
          <w:b/>
          <w:sz w:val="36"/>
          <w:szCs w:val="36"/>
        </w:rPr>
      </w:pPr>
      <w:r>
        <w:rPr>
          <w:rFonts w:hint="eastAsia"/>
          <w:b/>
          <w:sz w:val="36"/>
          <w:szCs w:val="36"/>
        </w:rPr>
        <w:drawing>
          <wp:inline distT="0" distB="0" distL="0" distR="0">
            <wp:extent cx="5274310" cy="4476750"/>
            <wp:effectExtent l="19050" t="0" r="2540" b="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noChangeArrowheads="1"/>
                    </pic:cNvPicPr>
                  </pic:nvPicPr>
                  <pic:blipFill>
                    <a:blip r:embed="rId9" cstate="print"/>
                    <a:srcRect/>
                    <a:stretch>
                      <a:fillRect/>
                    </a:stretch>
                  </pic:blipFill>
                  <pic:spPr>
                    <a:xfrm>
                      <a:off x="0" y="0"/>
                      <a:ext cx="5274310" cy="4476750"/>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吴家坞水库人员转移安置图</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sectPr>
          <w:pgSz w:w="11906" w:h="16838"/>
          <w:pgMar w:top="1440" w:right="1800" w:bottom="1440" w:left="1800" w:header="851" w:footer="992" w:gutter="0"/>
          <w:pgNumType w:start="56"/>
          <w:cols w:space="425" w:num="1"/>
          <w:docGrid w:type="lines" w:linePitch="312" w:charSpace="0"/>
        </w:sectPr>
      </w:pPr>
    </w:p>
    <w:tbl>
      <w:tblPr>
        <w:tblStyle w:val="5"/>
        <w:tblW w:w="15210" w:type="dxa"/>
        <w:jc w:val="center"/>
        <w:tblLayout w:type="fixed"/>
        <w:tblCellMar>
          <w:top w:w="0" w:type="dxa"/>
          <w:left w:w="108" w:type="dxa"/>
          <w:bottom w:w="0" w:type="dxa"/>
          <w:right w:w="108" w:type="dxa"/>
        </w:tblCellMar>
      </w:tblPr>
      <w:tblGrid>
        <w:gridCol w:w="426"/>
        <w:gridCol w:w="1083"/>
        <w:gridCol w:w="60"/>
        <w:gridCol w:w="62"/>
        <w:gridCol w:w="439"/>
        <w:gridCol w:w="520"/>
        <w:gridCol w:w="135"/>
        <w:gridCol w:w="123"/>
        <w:gridCol w:w="871"/>
        <w:gridCol w:w="410"/>
        <w:gridCol w:w="1138"/>
        <w:gridCol w:w="101"/>
        <w:gridCol w:w="1184"/>
        <w:gridCol w:w="48"/>
        <w:gridCol w:w="234"/>
        <w:gridCol w:w="999"/>
        <w:gridCol w:w="1125"/>
        <w:gridCol w:w="434"/>
        <w:gridCol w:w="1004"/>
        <w:gridCol w:w="363"/>
        <w:gridCol w:w="776"/>
        <w:gridCol w:w="336"/>
        <w:gridCol w:w="233"/>
        <w:gridCol w:w="569"/>
        <w:gridCol w:w="310"/>
        <w:gridCol w:w="401"/>
        <w:gridCol w:w="569"/>
        <w:gridCol w:w="142"/>
        <w:gridCol w:w="1115"/>
      </w:tblGrid>
      <w:tr>
        <w:tblPrEx>
          <w:tblCellMar>
            <w:top w:w="0" w:type="dxa"/>
            <w:left w:w="108" w:type="dxa"/>
            <w:bottom w:w="0" w:type="dxa"/>
            <w:right w:w="108" w:type="dxa"/>
          </w:tblCellMar>
        </w:tblPrEx>
        <w:trPr>
          <w:trHeight w:val="465" w:hRule="atLeast"/>
          <w:jc w:val="center"/>
        </w:trPr>
        <w:tc>
          <w:tcPr>
            <w:tcW w:w="15210" w:type="dxa"/>
            <w:gridSpan w:val="29"/>
            <w:tcBorders>
              <w:top w:val="nil"/>
              <w:left w:val="nil"/>
              <w:bottom w:val="nil"/>
              <w:right w:val="nil"/>
            </w:tcBorders>
            <w:shd w:val="clear" w:color="auto" w:fill="auto"/>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吴家坞</w:t>
            </w:r>
            <w:r>
              <w:rPr>
                <w:rFonts w:hint="eastAsia" w:ascii="仿宋" w:hAnsi="仿宋" w:eastAsia="仿宋" w:cs="仿宋"/>
                <w:sz w:val="36"/>
                <w:szCs w:val="36"/>
              </w:rPr>
              <w:t>水库防洪抢险应急预案简表</w:t>
            </w:r>
          </w:p>
        </w:tc>
      </w:tr>
      <w:tr>
        <w:tblPrEx>
          <w:tblCellMar>
            <w:top w:w="0" w:type="dxa"/>
            <w:left w:w="108" w:type="dxa"/>
            <w:bottom w:w="0" w:type="dxa"/>
            <w:right w:w="108" w:type="dxa"/>
          </w:tblCellMar>
        </w:tblPrEx>
        <w:trPr>
          <w:trHeight w:val="762" w:hRule="atLeast"/>
          <w:jc w:val="center"/>
        </w:trPr>
        <w:tc>
          <w:tcPr>
            <w:tcW w:w="15210" w:type="dxa"/>
            <w:gridSpan w:val="29"/>
            <w:tcBorders>
              <w:top w:val="nil"/>
              <w:left w:val="nil"/>
              <w:bottom w:val="nil"/>
              <w:right w:val="nil"/>
            </w:tcBorders>
            <w:shd w:val="clear" w:color="auto" w:fill="auto"/>
            <w:vAlign w:val="center"/>
          </w:tcPr>
          <w:p>
            <w:pPr>
              <w:spacing w:line="500" w:lineRule="exact"/>
              <w:rPr>
                <w:rFonts w:hint="eastAsia" w:ascii="仿宋" w:hAnsi="仿宋" w:eastAsia="仿宋" w:cs="仿宋"/>
                <w:b/>
                <w:bCs/>
                <w:sz w:val="24"/>
                <w:szCs w:val="24"/>
              </w:rPr>
            </w:pPr>
            <w:r>
              <w:rPr>
                <w:rFonts w:hint="eastAsia" w:ascii="仿宋" w:hAnsi="仿宋" w:eastAsia="仿宋" w:cs="仿宋"/>
                <w:b/>
                <w:bCs/>
                <w:kern w:val="0"/>
                <w:sz w:val="24"/>
                <w:szCs w:val="24"/>
              </w:rPr>
              <w:t>所在县（市、区）：浮梁县      位置：湘湖镇古田村          所在流域及水系：饶河昌江支流南河        高程系统：  黄海高程</w:t>
            </w:r>
            <w:r>
              <w:rPr>
                <w:rFonts w:hint="eastAsia" w:ascii="仿宋" w:hAnsi="仿宋" w:eastAsia="仿宋" w:cs="仿宋"/>
                <w:b/>
                <w:bCs/>
                <w:sz w:val="24"/>
                <w:szCs w:val="24"/>
              </w:rPr>
              <w:t xml:space="preserve"> </w:t>
            </w:r>
          </w:p>
        </w:tc>
      </w:tr>
      <w:tr>
        <w:tblPrEx>
          <w:tblCellMar>
            <w:top w:w="0" w:type="dxa"/>
            <w:left w:w="108" w:type="dxa"/>
            <w:bottom w:w="0" w:type="dxa"/>
            <w:right w:w="108" w:type="dxa"/>
          </w:tblCellMar>
        </w:tblPrEx>
        <w:trPr>
          <w:trHeight w:val="665" w:hRule="atLeast"/>
          <w:jc w:val="center"/>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工程特性</w:t>
            </w:r>
          </w:p>
        </w:tc>
        <w:tc>
          <w:tcPr>
            <w:tcW w:w="1205"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规模</w:t>
            </w:r>
          </w:p>
        </w:tc>
        <w:tc>
          <w:tcPr>
            <w:tcW w:w="1094"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主坝类型</w:t>
            </w:r>
          </w:p>
        </w:tc>
        <w:tc>
          <w:tcPr>
            <w:tcW w:w="2643"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管理机构</w:t>
            </w:r>
          </w:p>
        </w:tc>
        <w:tc>
          <w:tcPr>
            <w:tcW w:w="1184"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集雨面积（km</w:t>
            </w:r>
            <w:r>
              <w:rPr>
                <w:rFonts w:hint="eastAsia" w:ascii="仿宋" w:hAnsi="仿宋" w:eastAsia="仿宋" w:cs="仿宋"/>
                <w:sz w:val="24"/>
                <w:szCs w:val="24"/>
                <w:vertAlign w:val="superscript"/>
              </w:rPr>
              <w:t>2</w:t>
            </w:r>
            <w:r>
              <w:rPr>
                <w:rFonts w:hint="eastAsia" w:ascii="仿宋" w:hAnsi="仿宋" w:eastAsia="仿宋" w:cs="仿宋"/>
                <w:sz w:val="24"/>
                <w:szCs w:val="24"/>
              </w:rPr>
              <w:t>）</w:t>
            </w:r>
          </w:p>
        </w:tc>
        <w:tc>
          <w:tcPr>
            <w:tcW w:w="128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总库容（万m</w:t>
            </w:r>
            <w:r>
              <w:rPr>
                <w:rFonts w:hint="eastAsia" w:ascii="仿宋" w:hAnsi="仿宋" w:eastAsia="仿宋" w:cs="仿宋"/>
                <w:sz w:val="24"/>
                <w:szCs w:val="24"/>
                <w:vertAlign w:val="superscript"/>
              </w:rPr>
              <w:t>3</w:t>
            </w:r>
            <w:r>
              <w:rPr>
                <w:rFonts w:hint="eastAsia" w:ascii="仿宋" w:hAnsi="仿宋" w:eastAsia="仿宋" w:cs="仿宋"/>
                <w:sz w:val="24"/>
                <w:szCs w:val="24"/>
              </w:rPr>
              <w:t>）</w:t>
            </w:r>
          </w:p>
        </w:tc>
        <w:tc>
          <w:tcPr>
            <w:tcW w:w="1559"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汛限水位（主/后）</w:t>
            </w:r>
          </w:p>
        </w:tc>
        <w:tc>
          <w:tcPr>
            <w:tcW w:w="1367"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正常蓄水位</w:t>
            </w:r>
          </w:p>
        </w:tc>
        <w:tc>
          <w:tcPr>
            <w:tcW w:w="1112"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设计洪水标准</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设计洪水位</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校核洪水标准</w:t>
            </w:r>
          </w:p>
        </w:tc>
        <w:tc>
          <w:tcPr>
            <w:tcW w:w="1115"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校核洪水位</w:t>
            </w:r>
          </w:p>
        </w:tc>
      </w:tr>
      <w:tr>
        <w:tblPrEx>
          <w:tblCellMar>
            <w:top w:w="0" w:type="dxa"/>
            <w:left w:w="108" w:type="dxa"/>
            <w:bottom w:w="0" w:type="dxa"/>
            <w:right w:w="108" w:type="dxa"/>
          </w:tblCellMar>
        </w:tblPrEx>
        <w:trPr>
          <w:trHeight w:val="714" w:hRule="atLeast"/>
          <w:jc w:val="center"/>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20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小（二）型</w:t>
            </w:r>
          </w:p>
        </w:tc>
        <w:tc>
          <w:tcPr>
            <w:tcW w:w="1094"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斜墙土坝</w:t>
            </w:r>
          </w:p>
        </w:tc>
        <w:tc>
          <w:tcPr>
            <w:tcW w:w="2643"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湘湖镇人民政府</w:t>
            </w:r>
          </w:p>
        </w:tc>
        <w:tc>
          <w:tcPr>
            <w:tcW w:w="118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0.95</w:t>
            </w:r>
            <w:bookmarkStart w:id="0" w:name="_GoBack"/>
            <w:bookmarkEnd w:id="0"/>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23.9</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67.33m</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67.33m</w:t>
            </w:r>
          </w:p>
        </w:tc>
        <w:tc>
          <w:tcPr>
            <w:tcW w:w="111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5%</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0.5%</w:t>
            </w:r>
          </w:p>
        </w:tc>
        <w:tc>
          <w:tcPr>
            <w:tcW w:w="1115"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r>
      <w:tr>
        <w:tblPrEx>
          <w:tblCellMar>
            <w:top w:w="0" w:type="dxa"/>
            <w:left w:w="108" w:type="dxa"/>
            <w:bottom w:w="0" w:type="dxa"/>
            <w:right w:w="108" w:type="dxa"/>
          </w:tblCellMar>
        </w:tblPrEx>
        <w:trPr>
          <w:trHeight w:val="443"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防汛责任人</w:t>
            </w:r>
          </w:p>
        </w:tc>
        <w:tc>
          <w:tcPr>
            <w:tcW w:w="3703"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行政责任人</w:t>
            </w:r>
          </w:p>
        </w:tc>
        <w:tc>
          <w:tcPr>
            <w:tcW w:w="3704"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直接责任人</w:t>
            </w:r>
          </w:p>
        </w:tc>
        <w:tc>
          <w:tcPr>
            <w:tcW w:w="3702"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技术责任人</w:t>
            </w:r>
          </w:p>
        </w:tc>
        <w:tc>
          <w:tcPr>
            <w:tcW w:w="3675"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巡查责任人</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79"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8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138"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00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单位及职务</w:t>
            </w:r>
          </w:p>
        </w:tc>
        <w:tc>
          <w:tcPr>
            <w:tcW w:w="11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138"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5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r>
      <w:tr>
        <w:tblPrEx>
          <w:tblCellMar>
            <w:top w:w="0" w:type="dxa"/>
            <w:left w:w="108" w:type="dxa"/>
            <w:bottom w:w="0" w:type="dxa"/>
            <w:right w:w="108" w:type="dxa"/>
          </w:tblCellMar>
        </w:tblPrEx>
        <w:trPr>
          <w:trHeight w:val="71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周奇峰</w:t>
            </w:r>
          </w:p>
        </w:tc>
        <w:tc>
          <w:tcPr>
            <w:tcW w:w="1279" w:type="dxa"/>
            <w:gridSpan w:val="5"/>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湘湖镇人民政府镇长</w:t>
            </w:r>
          </w:p>
        </w:tc>
        <w:tc>
          <w:tcPr>
            <w:tcW w:w="1281"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13807986618</w:t>
            </w:r>
          </w:p>
        </w:tc>
        <w:tc>
          <w:tcPr>
            <w:tcW w:w="1138" w:type="dxa"/>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翟育勇</w:t>
            </w:r>
          </w:p>
        </w:tc>
        <w:tc>
          <w:tcPr>
            <w:tcW w:w="1285" w:type="dxa"/>
            <w:gridSpan w:val="2"/>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副镇长</w:t>
            </w:r>
          </w:p>
        </w:tc>
        <w:tc>
          <w:tcPr>
            <w:tcW w:w="1281" w:type="dxa"/>
            <w:gridSpan w:val="3"/>
            <w:tcBorders>
              <w:top w:val="nil"/>
              <w:left w:val="nil"/>
              <w:bottom w:val="single" w:color="auto" w:sz="4" w:space="0"/>
              <w:right w:val="single" w:color="auto" w:sz="4" w:space="0"/>
            </w:tcBorders>
            <w:shd w:val="clear" w:color="auto" w:fill="auto"/>
            <w:vAlign w:val="center"/>
          </w:tcPr>
          <w:p>
            <w:pPr>
              <w:widowControl/>
              <w:spacing w:line="320" w:lineRule="exact"/>
              <w:ind w:right="480"/>
              <w:jc w:val="right"/>
              <w:rPr>
                <w:rFonts w:hint="eastAsia" w:ascii="仿宋" w:hAnsi="仿宋" w:eastAsia="仿宋" w:cs="仿宋"/>
                <w:bCs/>
                <w:sz w:val="24"/>
                <w:szCs w:val="24"/>
              </w:rPr>
            </w:pPr>
          </w:p>
          <w:p>
            <w:pPr>
              <w:widowControl/>
              <w:spacing w:line="320" w:lineRule="exact"/>
              <w:ind w:right="480"/>
              <w:jc w:val="right"/>
              <w:rPr>
                <w:rFonts w:hint="eastAsia" w:ascii="仿宋" w:hAnsi="仿宋" w:eastAsia="仿宋" w:cs="仿宋"/>
                <w:sz w:val="24"/>
                <w:szCs w:val="24"/>
              </w:rPr>
            </w:pPr>
            <w:r>
              <w:rPr>
                <w:rFonts w:hint="eastAsia" w:ascii="仿宋" w:hAnsi="仿宋" w:eastAsia="仿宋" w:cs="仿宋"/>
                <w:bCs/>
                <w:sz w:val="24"/>
                <w:szCs w:val="24"/>
              </w:rPr>
              <w:t>13507985038</w:t>
            </w:r>
          </w:p>
        </w:tc>
        <w:tc>
          <w:tcPr>
            <w:tcW w:w="1559" w:type="dxa"/>
            <w:gridSpan w:val="2"/>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bCs/>
                <w:sz w:val="24"/>
                <w:szCs w:val="24"/>
              </w:rPr>
            </w:pPr>
            <w:r>
              <w:rPr>
                <w:rFonts w:hint="eastAsia" w:ascii="仿宋" w:hAnsi="仿宋" w:eastAsia="仿宋" w:cs="仿宋"/>
                <w:bCs/>
                <w:sz w:val="24"/>
                <w:szCs w:val="24"/>
              </w:rPr>
              <w:t>彭长寿</w:t>
            </w:r>
          </w:p>
        </w:tc>
        <w:tc>
          <w:tcPr>
            <w:tcW w:w="1004" w:type="dxa"/>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sz w:val="24"/>
                <w:szCs w:val="24"/>
              </w:rPr>
            </w:pPr>
            <w:r>
              <w:rPr>
                <w:rFonts w:hint="eastAsia" w:ascii="仿宋" w:hAnsi="仿宋" w:eastAsia="仿宋" w:cs="仿宋"/>
                <w:bCs/>
                <w:sz w:val="24"/>
                <w:szCs w:val="24"/>
              </w:rPr>
              <w:t>水利负责人</w:t>
            </w:r>
          </w:p>
        </w:tc>
        <w:tc>
          <w:tcPr>
            <w:tcW w:w="1139"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13707987619</w:t>
            </w:r>
          </w:p>
        </w:tc>
        <w:tc>
          <w:tcPr>
            <w:tcW w:w="1138"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color w:val="000000"/>
                <w:kern w:val="0"/>
                <w:sz w:val="24"/>
                <w:szCs w:val="24"/>
              </w:rPr>
              <w:t>徐林才</w:t>
            </w:r>
          </w:p>
        </w:tc>
        <w:tc>
          <w:tcPr>
            <w:tcW w:w="1280"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水库安全管理员</w:t>
            </w:r>
          </w:p>
        </w:tc>
        <w:tc>
          <w:tcPr>
            <w:tcW w:w="1257" w:type="dxa"/>
            <w:gridSpan w:val="2"/>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color w:val="000000"/>
                <w:kern w:val="0"/>
                <w:sz w:val="24"/>
                <w:szCs w:val="24"/>
              </w:rPr>
              <w:t>13979809311</w:t>
            </w:r>
          </w:p>
        </w:tc>
      </w:tr>
      <w:tr>
        <w:tblPrEx>
          <w:tblCellMar>
            <w:top w:w="0" w:type="dxa"/>
            <w:left w:w="108" w:type="dxa"/>
            <w:bottom w:w="0" w:type="dxa"/>
            <w:right w:w="108" w:type="dxa"/>
          </w:tblCellMar>
        </w:tblPrEx>
        <w:trPr>
          <w:trHeight w:val="470"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人员转移与安置</w:t>
            </w:r>
          </w:p>
        </w:tc>
        <w:tc>
          <w:tcPr>
            <w:tcW w:w="14784" w:type="dxa"/>
            <w:gridSpan w:val="2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转移安置主要负责人</w:t>
            </w:r>
          </w:p>
        </w:tc>
      </w:tr>
      <w:tr>
        <w:tblPrEx>
          <w:tblCellMar>
            <w:top w:w="0" w:type="dxa"/>
            <w:left w:w="108" w:type="dxa"/>
            <w:bottom w:w="0" w:type="dxa"/>
            <w:right w:w="108" w:type="dxa"/>
          </w:tblCellMar>
        </w:tblPrEx>
        <w:trPr>
          <w:trHeight w:val="551"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4942" w:type="dxa"/>
            <w:gridSpan w:val="11"/>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县（市）</w:t>
            </w:r>
          </w:p>
        </w:tc>
        <w:tc>
          <w:tcPr>
            <w:tcW w:w="539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4451"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r>
      <w:tr>
        <w:tblPrEx>
          <w:tblCellMar>
            <w:top w:w="0" w:type="dxa"/>
            <w:left w:w="108" w:type="dxa"/>
            <w:bottom w:w="0" w:type="dxa"/>
            <w:right w:w="108" w:type="dxa"/>
          </w:tblCellMar>
        </w:tblPrEx>
        <w:trPr>
          <w:trHeight w:val="340"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64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64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466"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2124"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0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34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r>
      <w:tr>
        <w:tblPrEx>
          <w:tblCellMar>
            <w:top w:w="0" w:type="dxa"/>
            <w:left w:w="108" w:type="dxa"/>
            <w:bottom w:w="0" w:type="dxa"/>
            <w:right w:w="108" w:type="dxa"/>
          </w:tblCellMar>
        </w:tblPrEx>
        <w:trPr>
          <w:trHeight w:val="46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王天才</w:t>
            </w:r>
          </w:p>
        </w:tc>
        <w:tc>
          <w:tcPr>
            <w:tcW w:w="1649"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县委常委组织部长</w:t>
            </w:r>
          </w:p>
        </w:tc>
        <w:tc>
          <w:tcPr>
            <w:tcW w:w="1649" w:type="dxa"/>
            <w:gridSpan w:val="3"/>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13907985991</w:t>
            </w:r>
          </w:p>
        </w:tc>
        <w:tc>
          <w:tcPr>
            <w:tcW w:w="146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宁志强</w:t>
            </w:r>
          </w:p>
        </w:tc>
        <w:tc>
          <w:tcPr>
            <w:tcW w:w="2124" w:type="dxa"/>
            <w:gridSpan w:val="2"/>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常务副镇长</w:t>
            </w:r>
          </w:p>
        </w:tc>
        <w:tc>
          <w:tcPr>
            <w:tcW w:w="1801"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13879815800</w:t>
            </w:r>
          </w:p>
        </w:tc>
        <w:tc>
          <w:tcPr>
            <w:tcW w:w="1345"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4"/>
                <w:szCs w:val="24"/>
              </w:rPr>
            </w:pPr>
            <w:r>
              <w:rPr>
                <w:rFonts w:hint="eastAsia" w:ascii="仿宋" w:hAnsi="仿宋" w:eastAsia="仿宋" w:cs="仿宋"/>
                <w:kern w:val="0"/>
                <w:sz w:val="24"/>
                <w:szCs w:val="24"/>
              </w:rPr>
              <w:t>占明军</w:t>
            </w:r>
          </w:p>
        </w:tc>
        <w:tc>
          <w:tcPr>
            <w:tcW w:w="1280"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4"/>
                <w:szCs w:val="24"/>
              </w:rPr>
            </w:pPr>
            <w:r>
              <w:rPr>
                <w:rFonts w:hint="eastAsia" w:ascii="仿宋" w:hAnsi="仿宋" w:eastAsia="仿宋" w:cs="仿宋"/>
                <w:kern w:val="0"/>
                <w:sz w:val="24"/>
                <w:szCs w:val="24"/>
              </w:rPr>
              <w:t>村支书</w:t>
            </w:r>
          </w:p>
        </w:tc>
        <w:tc>
          <w:tcPr>
            <w:tcW w:w="182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rPr>
                <w:rFonts w:hint="eastAsia" w:ascii="仿宋" w:hAnsi="仿宋" w:eastAsia="仿宋" w:cs="仿宋"/>
                <w:kern w:val="0"/>
                <w:sz w:val="24"/>
                <w:szCs w:val="24"/>
              </w:rPr>
            </w:pPr>
            <w:r>
              <w:rPr>
                <w:rFonts w:hint="eastAsia" w:ascii="仿宋" w:hAnsi="仿宋" w:eastAsia="仿宋" w:cs="仿宋"/>
                <w:sz w:val="24"/>
                <w:szCs w:val="24"/>
              </w:rPr>
              <w:t>13979875353</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自然村</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居住高程(m)</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转移户数(户)</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转移人口(人)</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转移安置地</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转移距离(km)</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转移路线</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转移交通工具</w:t>
            </w:r>
          </w:p>
        </w:tc>
      </w:tr>
      <w:tr>
        <w:tblPrEx>
          <w:tblCellMar>
            <w:top w:w="0" w:type="dxa"/>
            <w:left w:w="108" w:type="dxa"/>
            <w:bottom w:w="0" w:type="dxa"/>
            <w:right w:w="108" w:type="dxa"/>
          </w:tblCellMar>
        </w:tblPrEx>
        <w:trPr>
          <w:trHeight w:val="324"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古田村</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kern w:val="1"/>
                <w:sz w:val="24"/>
                <w:szCs w:val="24"/>
              </w:rPr>
              <w:t>古田</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40</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74</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280</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珠山东市</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0.5</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景白公路</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汽车</w:t>
            </w:r>
          </w:p>
        </w:tc>
      </w:tr>
      <w:tr>
        <w:tblPrEx>
          <w:tblCellMar>
            <w:top w:w="0" w:type="dxa"/>
            <w:left w:w="108" w:type="dxa"/>
            <w:bottom w:w="0" w:type="dxa"/>
            <w:right w:w="108" w:type="dxa"/>
          </w:tblCellMar>
        </w:tblPrEx>
        <w:trPr>
          <w:trHeight w:val="308" w:hRule="atLeast"/>
          <w:jc w:val="center"/>
        </w:trPr>
        <w:tc>
          <w:tcPr>
            <w:tcW w:w="426" w:type="dxa"/>
            <w:vMerge w:val="continue"/>
            <w:tcBorders>
              <w:top w:val="nil"/>
              <w:left w:val="single" w:color="auto" w:sz="4" w:space="0"/>
              <w:bottom w:val="nil"/>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w:t>
            </w: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古田村</w:t>
            </w:r>
          </w:p>
        </w:tc>
        <w:tc>
          <w:tcPr>
            <w:tcW w:w="1539"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kern w:val="1"/>
                <w:sz w:val="24"/>
                <w:szCs w:val="24"/>
              </w:rPr>
              <w:t>古田小学</w:t>
            </w:r>
          </w:p>
        </w:tc>
        <w:tc>
          <w:tcPr>
            <w:tcW w:w="123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40</w:t>
            </w:r>
          </w:p>
        </w:tc>
        <w:tc>
          <w:tcPr>
            <w:tcW w:w="1232"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1</w:t>
            </w:r>
          </w:p>
        </w:tc>
        <w:tc>
          <w:tcPr>
            <w:tcW w:w="1233"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300</w:t>
            </w:r>
          </w:p>
        </w:tc>
        <w:tc>
          <w:tcPr>
            <w:tcW w:w="155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珠山东市</w:t>
            </w:r>
          </w:p>
        </w:tc>
        <w:tc>
          <w:tcPr>
            <w:tcW w:w="136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0.5</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景白公路</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汽车</w:t>
            </w:r>
          </w:p>
        </w:tc>
      </w:tr>
      <w:tr>
        <w:tblPrEx>
          <w:tblCellMar>
            <w:top w:w="0" w:type="dxa"/>
            <w:left w:w="108" w:type="dxa"/>
            <w:bottom w:w="0" w:type="dxa"/>
            <w:right w:w="108" w:type="dxa"/>
          </w:tblCellMar>
        </w:tblPrEx>
        <w:trPr>
          <w:trHeight w:val="308" w:hRule="atLeast"/>
          <w:jc w:val="center"/>
        </w:trPr>
        <w:tc>
          <w:tcPr>
            <w:tcW w:w="426" w:type="dxa"/>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081"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539"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2"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3"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55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367"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r>
    </w:tbl>
    <w:p>
      <w:pPr>
        <w:pStyle w:val="7"/>
        <w:spacing w:line="20" w:lineRule="exact"/>
        <w:ind w:firstLine="0" w:firstLineChars="0"/>
        <w:jc w:val="left"/>
        <w:outlineLvl w:val="1"/>
      </w:pPr>
    </w:p>
    <w:p/>
    <w:sectPr>
      <w:pgSz w:w="16838" w:h="11906" w:orient="landscape"/>
      <w:pgMar w:top="720" w:right="720" w:bottom="720" w:left="720" w:header="851" w:footer="992" w:gutter="0"/>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roman"/>
    <w:pitch w:val="default"/>
    <w:sig w:usb0="F7FFAEFF" w:usb1="F9DFFFFF" w:usb2="0000007F" w:usb3="00000000" w:csb0="203F01FF" w:csb1="D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ZlMzQ1MjVkNzNiNmJmMDk2Y2NhNDBiMWEyYzViMDUifQ=="/>
  </w:docVars>
  <w:rsids>
    <w:rsidRoot w:val="00F8538F"/>
    <w:rsid w:val="000216B4"/>
    <w:rsid w:val="00066211"/>
    <w:rsid w:val="000E00A7"/>
    <w:rsid w:val="001506CB"/>
    <w:rsid w:val="001F00DA"/>
    <w:rsid w:val="001F289A"/>
    <w:rsid w:val="00210007"/>
    <w:rsid w:val="00253E32"/>
    <w:rsid w:val="00264718"/>
    <w:rsid w:val="00344F92"/>
    <w:rsid w:val="003A7C31"/>
    <w:rsid w:val="00430C74"/>
    <w:rsid w:val="004838B8"/>
    <w:rsid w:val="004F37CA"/>
    <w:rsid w:val="0051172E"/>
    <w:rsid w:val="00535E0C"/>
    <w:rsid w:val="00571F8D"/>
    <w:rsid w:val="005A2289"/>
    <w:rsid w:val="006002E6"/>
    <w:rsid w:val="00617951"/>
    <w:rsid w:val="00637709"/>
    <w:rsid w:val="00657CE1"/>
    <w:rsid w:val="006810FE"/>
    <w:rsid w:val="006877A6"/>
    <w:rsid w:val="00687829"/>
    <w:rsid w:val="006E514F"/>
    <w:rsid w:val="006F7A39"/>
    <w:rsid w:val="00735580"/>
    <w:rsid w:val="0073728B"/>
    <w:rsid w:val="00761A2F"/>
    <w:rsid w:val="007B10BB"/>
    <w:rsid w:val="00851636"/>
    <w:rsid w:val="00855CBB"/>
    <w:rsid w:val="0088577C"/>
    <w:rsid w:val="00886C0E"/>
    <w:rsid w:val="0089041E"/>
    <w:rsid w:val="008C6CDA"/>
    <w:rsid w:val="00960A2E"/>
    <w:rsid w:val="0097652E"/>
    <w:rsid w:val="00995282"/>
    <w:rsid w:val="009F7193"/>
    <w:rsid w:val="00A30EBB"/>
    <w:rsid w:val="00A65608"/>
    <w:rsid w:val="00A7174B"/>
    <w:rsid w:val="00A8074D"/>
    <w:rsid w:val="00B75C84"/>
    <w:rsid w:val="00BC3507"/>
    <w:rsid w:val="00CB0117"/>
    <w:rsid w:val="00D25DBA"/>
    <w:rsid w:val="00D4351A"/>
    <w:rsid w:val="00DC7D3E"/>
    <w:rsid w:val="00E87612"/>
    <w:rsid w:val="00EB608A"/>
    <w:rsid w:val="00EF78DD"/>
    <w:rsid w:val="00F51B8E"/>
    <w:rsid w:val="00F8538F"/>
    <w:rsid w:val="0C613D94"/>
    <w:rsid w:val="20394D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仿宋_GB2312" w:cs="宋体"/>
      <w:kern w:val="2"/>
      <w:sz w:val="24"/>
      <w:szCs w:val="24"/>
      <w:lang w:val="en-US" w:eastAsia="zh-CN" w:bidi="ar-SA"/>
    </w:rPr>
  </w:style>
  <w:style w:type="character" w:default="1" w:styleId="6">
    <w:name w:val="Default Paragraph Font"/>
    <w:autoRedefine/>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autoRedefine/>
    <w:semiHidden/>
    <w:unhideWhenUsed/>
    <w:qFormat/>
    <w:uiPriority w:val="99"/>
    <w:pPr>
      <w:spacing w:line="240" w:lineRule="auto"/>
    </w:pPr>
    <w:rPr>
      <w:sz w:val="18"/>
      <w:szCs w:val="18"/>
    </w:rPr>
  </w:style>
  <w:style w:type="paragraph" w:styleId="3">
    <w:name w:val="footer"/>
    <w:basedOn w:val="1"/>
    <w:link w:val="9"/>
    <w:autoRedefine/>
    <w:semiHidden/>
    <w:unhideWhenUsed/>
    <w:qFormat/>
    <w:uiPriority w:val="99"/>
    <w:pPr>
      <w:tabs>
        <w:tab w:val="center" w:pos="4153"/>
        <w:tab w:val="right" w:pos="8306"/>
      </w:tabs>
      <w:snapToGrid w:val="0"/>
      <w:spacing w:line="240" w:lineRule="auto"/>
      <w:jc w:val="left"/>
    </w:pPr>
    <w:rPr>
      <w:sz w:val="18"/>
      <w:szCs w:val="18"/>
    </w:rPr>
  </w:style>
  <w:style w:type="paragraph" w:styleId="4">
    <w:name w:val="header"/>
    <w:basedOn w:val="1"/>
    <w:link w:val="8"/>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basedOn w:val="1"/>
    <w:autoRedefine/>
    <w:qFormat/>
    <w:uiPriority w:val="34"/>
    <w:pPr>
      <w:ind w:firstLine="420" w:firstLineChars="200"/>
    </w:pPr>
  </w:style>
  <w:style w:type="character" w:customStyle="1" w:styleId="8">
    <w:name w:val="页眉 Char"/>
    <w:basedOn w:val="6"/>
    <w:link w:val="4"/>
    <w:autoRedefine/>
    <w:semiHidden/>
    <w:qFormat/>
    <w:uiPriority w:val="99"/>
    <w:rPr>
      <w:rFonts w:ascii="Calibri" w:hAnsi="Calibri" w:eastAsia="仿宋_GB2312" w:cs="宋体"/>
      <w:sz w:val="18"/>
      <w:szCs w:val="18"/>
    </w:rPr>
  </w:style>
  <w:style w:type="character" w:customStyle="1" w:styleId="9">
    <w:name w:val="页脚 Char"/>
    <w:basedOn w:val="6"/>
    <w:link w:val="3"/>
    <w:autoRedefine/>
    <w:semiHidden/>
    <w:qFormat/>
    <w:uiPriority w:val="99"/>
    <w:rPr>
      <w:rFonts w:ascii="Calibri" w:hAnsi="Calibri" w:eastAsia="仿宋_GB2312" w:cs="宋体"/>
      <w:sz w:val="18"/>
      <w:szCs w:val="18"/>
    </w:rPr>
  </w:style>
  <w:style w:type="character" w:customStyle="1" w:styleId="10">
    <w:name w:val="批注框文本 Char"/>
    <w:basedOn w:val="6"/>
    <w:link w:val="2"/>
    <w:autoRedefine/>
    <w:semiHidden/>
    <w:qFormat/>
    <w:uiPriority w:val="99"/>
    <w:rPr>
      <w:rFonts w:ascii="Calibri" w:hAnsi="Calibri" w:eastAsia="仿宋_GB2312"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wmf"/><Relationship Id="rId7" Type="http://schemas.openxmlformats.org/officeDocument/2006/relationships/oleObject" Target="embeddings/oleObject1.bin"/><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581</Words>
  <Characters>3314</Characters>
  <Lines>27</Lines>
  <Paragraphs>7</Paragraphs>
  <TotalTime>0</TotalTime>
  <ScaleCrop>false</ScaleCrop>
  <LinksUpToDate>false</LinksUpToDate>
  <CharactersWithSpaces>3888</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2018-05-25T01:04:00Z</dcterms:created>
  <dc:creator>Administrator</dc:creator>
  <cp:lastModifiedBy>浮梁县</cp:lastModifiedBy>
  <cp:lastPrinted>2018-05-21T08:01:00Z</cp:lastPrinted>
  <dcterms:modified xsi:type="dcterms:W3CDTF">2024-03-13T15:37:25Z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46A94F2FA4D2443A810902C54211D240_12</vt:lpwstr>
  </property>
</Properties>
</file>